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0" w:rsidRDefault="00221300" w:rsidP="002949CA">
      <w:pPr>
        <w:spacing w:after="0" w:line="264" w:lineRule="auto"/>
        <w:rPr>
          <w:rFonts w:ascii="Arial" w:hAnsi="Arial" w:cs="Arial"/>
          <w:color w:val="0072CF"/>
          <w:sz w:val="44"/>
          <w:szCs w:val="36"/>
        </w:rPr>
      </w:pPr>
    </w:p>
    <w:p w:rsidR="00867244" w:rsidRPr="00FE6DF9" w:rsidRDefault="00D61D83" w:rsidP="002949CA">
      <w:pPr>
        <w:spacing w:after="0" w:line="264" w:lineRule="auto"/>
        <w:rPr>
          <w:rFonts w:ascii="Arial" w:hAnsi="Arial" w:cs="Arial"/>
          <w:color w:val="0072CF"/>
          <w:sz w:val="44"/>
          <w:szCs w:val="36"/>
        </w:rPr>
      </w:pPr>
      <w:r w:rsidRPr="00FE6DF9">
        <w:rPr>
          <w:rFonts w:ascii="Arial" w:hAnsi="Arial" w:cs="Arial"/>
          <w:color w:val="0072CF"/>
          <w:sz w:val="44"/>
          <w:szCs w:val="36"/>
        </w:rPr>
        <w:t>Selling Your</w:t>
      </w:r>
      <w:r w:rsidR="00521CDF" w:rsidRPr="00FE6DF9">
        <w:rPr>
          <w:rFonts w:ascii="Arial" w:hAnsi="Arial" w:cs="Arial"/>
          <w:color w:val="0072CF"/>
          <w:sz w:val="44"/>
          <w:szCs w:val="36"/>
        </w:rPr>
        <w:t xml:space="preserve"> Practice</w:t>
      </w:r>
      <w:r w:rsidR="002949CA" w:rsidRPr="00FE6DF9">
        <w:rPr>
          <w:rFonts w:ascii="Arial" w:hAnsi="Arial" w:cs="Arial"/>
          <w:color w:val="0072CF"/>
          <w:sz w:val="44"/>
          <w:szCs w:val="36"/>
        </w:rPr>
        <w:t xml:space="preserve">: </w:t>
      </w:r>
      <w:r w:rsidR="001E6FB9" w:rsidRPr="00FE6DF9">
        <w:rPr>
          <w:rFonts w:ascii="Arial" w:hAnsi="Arial" w:cs="Arial"/>
          <w:color w:val="0072CF"/>
          <w:sz w:val="44"/>
          <w:szCs w:val="36"/>
        </w:rPr>
        <w:t>Discovery and Due Diligence</w:t>
      </w:r>
    </w:p>
    <w:p w:rsidR="002949CA" w:rsidRPr="00FE6DF9" w:rsidRDefault="002949CA" w:rsidP="002949CA">
      <w:pPr>
        <w:pBdr>
          <w:bottom w:val="single" w:sz="4" w:space="1" w:color="auto"/>
        </w:pBdr>
        <w:spacing w:after="0" w:line="264" w:lineRule="auto"/>
        <w:rPr>
          <w:rFonts w:ascii="Arial" w:hAnsi="Arial" w:cs="Arial"/>
          <w:color w:val="0070C0"/>
        </w:rPr>
      </w:pPr>
    </w:p>
    <w:p w:rsidR="002949CA" w:rsidRPr="00FE6DF9" w:rsidRDefault="002949CA" w:rsidP="00F83A85">
      <w:pPr>
        <w:pBdr>
          <w:bottom w:val="single" w:sz="4" w:space="1" w:color="auto"/>
        </w:pBdr>
        <w:spacing w:after="0" w:line="264" w:lineRule="auto"/>
        <w:jc w:val="both"/>
        <w:rPr>
          <w:rFonts w:ascii="Arial" w:hAnsi="Arial" w:cs="Arial"/>
        </w:rPr>
      </w:pPr>
      <w:r w:rsidRPr="00FE6DF9">
        <w:rPr>
          <w:rFonts w:ascii="Arial" w:hAnsi="Arial" w:cs="Arial"/>
        </w:rPr>
        <w:t xml:space="preserve">Once you have </w:t>
      </w:r>
      <w:r w:rsidR="001E6FB9" w:rsidRPr="00FE6DF9">
        <w:rPr>
          <w:rFonts w:ascii="Arial" w:hAnsi="Arial" w:cs="Arial"/>
        </w:rPr>
        <w:t>identified a potential buyer</w:t>
      </w:r>
      <w:r w:rsidRPr="00FE6DF9">
        <w:rPr>
          <w:rFonts w:ascii="Arial" w:hAnsi="Arial" w:cs="Arial"/>
        </w:rPr>
        <w:t xml:space="preserve">, you should </w:t>
      </w:r>
      <w:r w:rsidR="001E6FB9" w:rsidRPr="00FE6DF9">
        <w:rPr>
          <w:rFonts w:ascii="Arial" w:hAnsi="Arial" w:cs="Arial"/>
        </w:rPr>
        <w:t>begin the diligence process by having an initial “Discovery” meeting. The following are questions you want answered</w:t>
      </w:r>
      <w:r w:rsidR="008C42EE" w:rsidRPr="00FE6DF9">
        <w:rPr>
          <w:rFonts w:ascii="Arial" w:hAnsi="Arial" w:cs="Arial"/>
        </w:rPr>
        <w:t>,</w:t>
      </w:r>
      <w:r w:rsidR="001E6FB9" w:rsidRPr="00FE6DF9">
        <w:rPr>
          <w:rFonts w:ascii="Arial" w:hAnsi="Arial" w:cs="Arial"/>
        </w:rPr>
        <w:t xml:space="preserve"> or at least discussed</w:t>
      </w:r>
      <w:r w:rsidR="008C42EE" w:rsidRPr="00FE6DF9">
        <w:rPr>
          <w:rFonts w:ascii="Arial" w:hAnsi="Arial" w:cs="Arial"/>
        </w:rPr>
        <w:t>,</w:t>
      </w:r>
      <w:r w:rsidR="001E6FB9" w:rsidRPr="00FE6DF9">
        <w:rPr>
          <w:rFonts w:ascii="Arial" w:hAnsi="Arial" w:cs="Arial"/>
        </w:rPr>
        <w:t xml:space="preserve"> by the end of this first meeting.</w:t>
      </w:r>
    </w:p>
    <w:p w:rsidR="002949CA" w:rsidRPr="00FE6DF9" w:rsidRDefault="002949CA" w:rsidP="002949CA">
      <w:pPr>
        <w:pBdr>
          <w:bottom w:val="single" w:sz="4" w:space="1" w:color="auto"/>
        </w:pBdr>
        <w:spacing w:after="0" w:line="264" w:lineRule="auto"/>
        <w:rPr>
          <w:rFonts w:ascii="Arial" w:hAnsi="Arial" w:cs="Arial"/>
          <w:color w:val="0070C0"/>
        </w:rPr>
      </w:pPr>
    </w:p>
    <w:p w:rsidR="00EF7B26" w:rsidRDefault="00EF7B26" w:rsidP="00867244">
      <w:pPr>
        <w:spacing w:after="0" w:line="264" w:lineRule="auto"/>
        <w:rPr>
          <w:rFonts w:ascii="Arial" w:hAnsi="Arial" w:cs="Arial"/>
        </w:rPr>
      </w:pPr>
    </w:p>
    <w:p w:rsidR="002949CA" w:rsidRPr="002949CA" w:rsidRDefault="001E6FB9" w:rsidP="00F83A85">
      <w:pPr>
        <w:jc w:val="both"/>
        <w:rPr>
          <w:rFonts w:ascii="Arial" w:hAnsi="Arial" w:cs="Arial"/>
          <w:b/>
          <w:color w:val="0072CF"/>
          <w:sz w:val="24"/>
        </w:rPr>
      </w:pPr>
      <w:r>
        <w:rPr>
          <w:rFonts w:ascii="Arial" w:hAnsi="Arial" w:cs="Arial"/>
          <w:b/>
          <w:color w:val="0072CF"/>
          <w:sz w:val="24"/>
        </w:rPr>
        <w:t>Alignment Questions</w:t>
      </w: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Do the buyer’s business values and operational phi</w:t>
      </w:r>
      <w:r>
        <w:rPr>
          <w:rFonts w:ascii="Arial" w:hAnsi="Arial" w:cs="Arial"/>
          <w:szCs w:val="20"/>
        </w:rPr>
        <w:t xml:space="preserve">losophy seem to fit with mine? </w:t>
      </w:r>
      <w:r w:rsidRPr="001E6FB9">
        <w:rPr>
          <w:rFonts w:ascii="Arial" w:hAnsi="Arial" w:cs="Arial"/>
          <w:szCs w:val="20"/>
        </w:rPr>
        <w:t>Do we share the same values?</w:t>
      </w:r>
    </w:p>
    <w:p w:rsidR="001E6FB9" w:rsidRPr="001E6FB9" w:rsidRDefault="001E6FB9" w:rsidP="001E6FB9">
      <w:pPr>
        <w:pStyle w:val="ListParagraph"/>
        <w:jc w:val="bot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Is the buyer committed to buying?</w:t>
      </w:r>
    </w:p>
    <w:p w:rsidR="001E6FB9" w:rsidRPr="001E6FB9" w:rsidRDefault="001E6FB9" w:rsidP="001E6FB9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What does</w:t>
      </w:r>
      <w:r w:rsidRPr="001E6FB9">
        <w:rPr>
          <w:rFonts w:ascii="Arial" w:hAnsi="Arial" w:cs="Arial"/>
          <w:szCs w:val="20"/>
        </w:rPr>
        <w:t xml:space="preserve"> the buyer’s </w:t>
      </w:r>
      <w:r>
        <w:rPr>
          <w:rFonts w:ascii="Arial" w:hAnsi="Arial" w:cs="Arial"/>
          <w:szCs w:val="20"/>
        </w:rPr>
        <w:t>ideal acquired firm look like? Can the buyer</w:t>
      </w:r>
      <w:r w:rsidRPr="001E6FB9">
        <w:rPr>
          <w:rFonts w:ascii="Arial" w:hAnsi="Arial" w:cs="Arial"/>
          <w:szCs w:val="20"/>
        </w:rPr>
        <w:t xml:space="preserve"> give specifics as to what </w:t>
      </w:r>
      <w:r>
        <w:rPr>
          <w:rFonts w:ascii="Arial" w:hAnsi="Arial" w:cs="Arial"/>
          <w:szCs w:val="20"/>
        </w:rPr>
        <w:t xml:space="preserve">he or she is </w:t>
      </w:r>
      <w:r w:rsidRPr="001E6FB9">
        <w:rPr>
          <w:rFonts w:ascii="Arial" w:hAnsi="Arial" w:cs="Arial"/>
          <w:szCs w:val="20"/>
        </w:rPr>
        <w:t>looking for in a business to purchase?</w:t>
      </w:r>
    </w:p>
    <w:p w:rsidR="001E6FB9" w:rsidRPr="001E6FB9" w:rsidRDefault="001E6FB9" w:rsidP="001E6FB9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Is the buyer interested in me participating for a period of time after the purchase? Is it expected?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Is the buyer’s time-table the same as mine?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Does the buyer’s notion of practice value fit within my parameters?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How closely does the practice align with my target criteria and value proposition?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221300" w:rsidRPr="007938BF" w:rsidRDefault="001E6FB9" w:rsidP="0022130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Does the buyer’s firm have</w:t>
      </w:r>
      <w:r w:rsidRPr="001E6FB9">
        <w:rPr>
          <w:rFonts w:ascii="Arial" w:hAnsi="Arial" w:cs="Arial"/>
          <w:szCs w:val="20"/>
        </w:rPr>
        <w:t xml:space="preserve"> employee (staff and advisor) capacity to provide services to my clients once acquired?</w:t>
      </w:r>
      <w:bookmarkStart w:id="0" w:name="_GoBack"/>
      <w:bookmarkEnd w:id="0"/>
    </w:p>
    <w:p w:rsidR="001E6FB9" w:rsidRPr="002949CA" w:rsidRDefault="008C118A" w:rsidP="001E6FB9">
      <w:pPr>
        <w:jc w:val="both"/>
        <w:rPr>
          <w:rFonts w:ascii="Arial" w:hAnsi="Arial" w:cs="Arial"/>
          <w:b/>
          <w:color w:val="0072CF"/>
          <w:sz w:val="24"/>
        </w:rPr>
      </w:pPr>
      <w:r>
        <w:rPr>
          <w:rFonts w:ascii="Arial" w:hAnsi="Arial" w:cs="Arial"/>
          <w:b/>
          <w:color w:val="0072CF"/>
          <w:sz w:val="24"/>
        </w:rPr>
        <w:t>C</w:t>
      </w:r>
      <w:r w:rsidR="001E6FB9">
        <w:rPr>
          <w:rFonts w:ascii="Arial" w:hAnsi="Arial" w:cs="Arial"/>
          <w:b/>
          <w:color w:val="0072CF"/>
          <w:sz w:val="24"/>
        </w:rPr>
        <w:t>lient Questions</w:t>
      </w:r>
    </w:p>
    <w:p w:rsidR="001E6FB9" w:rsidRDefault="001E6FB9" w:rsidP="001E6FB9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</w:t>
      </w:r>
      <w:r w:rsidRPr="006E2F9B">
        <w:rPr>
          <w:rFonts w:ascii="Arial" w:hAnsi="Arial" w:cs="Arial"/>
          <w:szCs w:val="20"/>
        </w:rPr>
        <w:t xml:space="preserve"> the buyer’s inves</w:t>
      </w:r>
      <w:r>
        <w:rPr>
          <w:rFonts w:ascii="Arial" w:hAnsi="Arial" w:cs="Arial"/>
          <w:szCs w:val="20"/>
        </w:rPr>
        <w:t>tment philosophy, service model</w:t>
      </w:r>
      <w:r w:rsidRPr="006E2F9B">
        <w:rPr>
          <w:rFonts w:ascii="Arial" w:hAnsi="Arial" w:cs="Arial"/>
          <w:szCs w:val="20"/>
        </w:rPr>
        <w:t xml:space="preserve"> and value proposition align with mine?</w:t>
      </w:r>
    </w:p>
    <w:p w:rsid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6E2F9B">
        <w:rPr>
          <w:rFonts w:ascii="Arial" w:hAnsi="Arial" w:cs="Arial"/>
          <w:szCs w:val="20"/>
        </w:rPr>
        <w:t>Will the buyer’s broker-dealer affiliation help or hurt the sale?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the buyer</w:t>
      </w:r>
      <w:r w:rsidRPr="006E2F9B">
        <w:rPr>
          <w:rFonts w:ascii="Arial" w:hAnsi="Arial" w:cs="Arial"/>
          <w:szCs w:val="20"/>
        </w:rPr>
        <w:t xml:space="preserve"> be geographically accessible to my clients?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1E6FB9" w:rsidRDefault="001E6FB9" w:rsidP="001E6FB9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6E2F9B">
        <w:rPr>
          <w:rFonts w:ascii="Arial" w:hAnsi="Arial" w:cs="Arial"/>
          <w:szCs w:val="20"/>
        </w:rPr>
        <w:t>What will the buyer do to facilitate the transfer of client relationships?</w:t>
      </w:r>
    </w:p>
    <w:p w:rsidR="008C118A" w:rsidRPr="008C118A" w:rsidRDefault="008C118A" w:rsidP="008C118A">
      <w:pPr>
        <w:pStyle w:val="ListParagraph"/>
        <w:rPr>
          <w:rFonts w:ascii="Arial" w:hAnsi="Arial" w:cs="Arial"/>
          <w:szCs w:val="20"/>
        </w:rPr>
      </w:pPr>
    </w:p>
    <w:p w:rsidR="00F24FD7" w:rsidRPr="001E6FB9" w:rsidRDefault="001E6FB9" w:rsidP="001E6FB9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6E2F9B">
        <w:rPr>
          <w:rFonts w:ascii="Arial" w:hAnsi="Arial" w:cs="Arial"/>
          <w:szCs w:val="20"/>
        </w:rPr>
        <w:t xml:space="preserve">How </w:t>
      </w:r>
      <w:r>
        <w:rPr>
          <w:rFonts w:ascii="Arial" w:hAnsi="Arial" w:cs="Arial"/>
          <w:szCs w:val="20"/>
        </w:rPr>
        <w:t>does the buyer interact with current clients (i.e., meeting style, frequency, etc.)? What will be the new</w:t>
      </w:r>
      <w:r w:rsidRPr="006E2F9B">
        <w:rPr>
          <w:rFonts w:ascii="Arial" w:hAnsi="Arial" w:cs="Arial"/>
          <w:szCs w:val="20"/>
        </w:rPr>
        <w:t xml:space="preserve"> service</w:t>
      </w:r>
      <w:r>
        <w:rPr>
          <w:rFonts w:ascii="Arial" w:hAnsi="Arial" w:cs="Arial"/>
          <w:szCs w:val="20"/>
        </w:rPr>
        <w:t xml:space="preserve">s provided? Will my </w:t>
      </w:r>
      <w:r w:rsidRPr="006E2F9B">
        <w:rPr>
          <w:rFonts w:ascii="Arial" w:hAnsi="Arial" w:cs="Arial"/>
          <w:szCs w:val="20"/>
        </w:rPr>
        <w:t>clients</w:t>
      </w:r>
      <w:r>
        <w:rPr>
          <w:rFonts w:ascii="Arial" w:hAnsi="Arial" w:cs="Arial"/>
          <w:szCs w:val="20"/>
        </w:rPr>
        <w:t xml:space="preserve"> have significant change?</w:t>
      </w:r>
    </w:p>
    <w:p w:rsidR="001E6FB9" w:rsidRDefault="001E6FB9" w:rsidP="001E6FB9">
      <w:pPr>
        <w:pStyle w:val="ListParagraph"/>
        <w:jc w:val="both"/>
        <w:rPr>
          <w:rFonts w:ascii="Arial" w:hAnsi="Arial" w:cs="Arial"/>
          <w:szCs w:val="20"/>
        </w:rPr>
        <w:sectPr w:rsidR="001E6FB9" w:rsidSect="00F25E0F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E6FB9" w:rsidRDefault="001E6FB9" w:rsidP="001E6FB9">
      <w:pPr>
        <w:pStyle w:val="ListParagraph"/>
        <w:jc w:val="both"/>
        <w:rPr>
          <w:rFonts w:ascii="Arial" w:hAnsi="Arial" w:cs="Arial"/>
          <w:szCs w:val="20"/>
        </w:rPr>
      </w:pPr>
    </w:p>
    <w:p w:rsidR="008C118A" w:rsidRPr="002949CA" w:rsidRDefault="008C118A" w:rsidP="008C118A">
      <w:pPr>
        <w:jc w:val="both"/>
        <w:rPr>
          <w:rFonts w:ascii="Arial" w:hAnsi="Arial" w:cs="Arial"/>
          <w:b/>
          <w:color w:val="0072CF"/>
          <w:sz w:val="24"/>
        </w:rPr>
      </w:pPr>
      <w:r>
        <w:rPr>
          <w:rFonts w:ascii="Arial" w:hAnsi="Arial" w:cs="Arial"/>
          <w:b/>
          <w:color w:val="0072CF"/>
          <w:sz w:val="24"/>
        </w:rPr>
        <w:t>Transaction Questions</w:t>
      </w:r>
    </w:p>
    <w:p w:rsidR="008C118A" w:rsidRPr="00ED10D6" w:rsidRDefault="008C118A" w:rsidP="008C11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6E2F9B">
        <w:rPr>
          <w:rFonts w:ascii="Arial" w:hAnsi="Arial" w:cs="Arial"/>
          <w:szCs w:val="20"/>
        </w:rPr>
        <w:t>What is the expected deal structure</w:t>
      </w:r>
      <w:r>
        <w:rPr>
          <w:rFonts w:ascii="Arial" w:hAnsi="Arial" w:cs="Arial"/>
          <w:szCs w:val="20"/>
        </w:rPr>
        <w:t xml:space="preserve"> (i.e., d</w:t>
      </w:r>
      <w:r w:rsidRPr="00ED10D6">
        <w:rPr>
          <w:rFonts w:ascii="Arial" w:hAnsi="Arial" w:cs="Arial"/>
          <w:szCs w:val="20"/>
        </w:rPr>
        <w:t xml:space="preserve">own </w:t>
      </w:r>
      <w:r>
        <w:rPr>
          <w:rFonts w:ascii="Arial" w:hAnsi="Arial" w:cs="Arial"/>
          <w:szCs w:val="20"/>
        </w:rPr>
        <w:t xml:space="preserve">payment, seller-financed note, earn-out)? This </w:t>
      </w:r>
      <w:r w:rsidRPr="00ED10D6">
        <w:rPr>
          <w:rFonts w:ascii="Arial" w:hAnsi="Arial" w:cs="Arial"/>
          <w:szCs w:val="20"/>
        </w:rPr>
        <w:t>drive</w:t>
      </w:r>
      <w:r>
        <w:rPr>
          <w:rFonts w:ascii="Arial" w:hAnsi="Arial" w:cs="Arial"/>
          <w:szCs w:val="20"/>
        </w:rPr>
        <w:t>s:</w:t>
      </w:r>
    </w:p>
    <w:p w:rsidR="008C118A" w:rsidRPr="006E2F9B" w:rsidRDefault="008C118A" w:rsidP="008C118A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6E2F9B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is paid up front vs. over time</w:t>
      </w:r>
    </w:p>
    <w:p w:rsidR="008C118A" w:rsidRPr="006E2F9B" w:rsidRDefault="008C118A" w:rsidP="008C118A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guaranteed or not</w:t>
      </w:r>
    </w:p>
    <w:p w:rsidR="008C118A" w:rsidRPr="006E2F9B" w:rsidRDefault="008C118A" w:rsidP="008C118A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Whether the</w:t>
      </w:r>
      <w:r w:rsidRPr="006E2F9B">
        <w:rPr>
          <w:rFonts w:ascii="Arial" w:hAnsi="Arial" w:cs="Arial"/>
        </w:rPr>
        <w:t xml:space="preserve"> purchase price </w:t>
      </w:r>
      <w:r>
        <w:rPr>
          <w:rFonts w:ascii="Arial" w:hAnsi="Arial" w:cs="Arial"/>
        </w:rPr>
        <w:t xml:space="preserve">is </w:t>
      </w:r>
      <w:r w:rsidRPr="006E2F9B">
        <w:rPr>
          <w:rFonts w:ascii="Arial" w:hAnsi="Arial" w:cs="Arial"/>
        </w:rPr>
        <w:t>adjust</w:t>
      </w:r>
      <w:r>
        <w:rPr>
          <w:rFonts w:ascii="Arial" w:hAnsi="Arial" w:cs="Arial"/>
        </w:rPr>
        <w:t>ed</w:t>
      </w:r>
      <w:r w:rsidRPr="006E2F9B">
        <w:rPr>
          <w:rFonts w:ascii="Arial" w:hAnsi="Arial" w:cs="Arial"/>
        </w:rPr>
        <w:t xml:space="preserve"> up or down with client</w:t>
      </w:r>
      <w:r>
        <w:rPr>
          <w:rFonts w:ascii="Arial" w:hAnsi="Arial" w:cs="Arial"/>
        </w:rPr>
        <w:t xml:space="preserve"> </w:t>
      </w:r>
      <w:r w:rsidRPr="006E2F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E2F9B">
        <w:rPr>
          <w:rFonts w:ascii="Arial" w:hAnsi="Arial" w:cs="Arial"/>
        </w:rPr>
        <w:t>assets att</w:t>
      </w:r>
      <w:r>
        <w:rPr>
          <w:rFonts w:ascii="Arial" w:hAnsi="Arial" w:cs="Arial"/>
        </w:rPr>
        <w:t>rition or changes in the market</w:t>
      </w:r>
    </w:p>
    <w:p w:rsidR="008C118A" w:rsidRDefault="008C118A" w:rsidP="008C118A">
      <w:pPr>
        <w:pStyle w:val="ListParagraph"/>
        <w:numPr>
          <w:ilvl w:val="1"/>
          <w:numId w:val="20"/>
        </w:numPr>
        <w:jc w:val="both"/>
      </w:pPr>
      <w:r w:rsidRPr="006E2F9B">
        <w:rPr>
          <w:rFonts w:ascii="Arial" w:hAnsi="Arial" w:cs="Arial"/>
        </w:rPr>
        <w:t>What the earn-out depend</w:t>
      </w:r>
      <w:r>
        <w:rPr>
          <w:rFonts w:ascii="Arial" w:hAnsi="Arial" w:cs="Arial"/>
        </w:rPr>
        <w:t>s on (r</w:t>
      </w:r>
      <w:r w:rsidRPr="006E2F9B">
        <w:rPr>
          <w:rFonts w:ascii="Arial" w:hAnsi="Arial" w:cs="Arial"/>
        </w:rPr>
        <w:t>evenue is the traditional method</w:t>
      </w:r>
      <w:r>
        <w:t>)</w:t>
      </w:r>
    </w:p>
    <w:p w:rsidR="008C118A" w:rsidRDefault="008C118A" w:rsidP="008C118A">
      <w:pPr>
        <w:pStyle w:val="ListParagraph"/>
        <w:ind w:left="1440"/>
        <w:jc w:val="both"/>
      </w:pPr>
    </w:p>
    <w:p w:rsidR="001E6FB9" w:rsidRPr="001E6FB9" w:rsidRDefault="001E6FB9" w:rsidP="001E6FB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How is the sale handled?</w:t>
      </w:r>
    </w:p>
    <w:p w:rsidR="001E6FB9" w:rsidRPr="001E6FB9" w:rsidRDefault="001E6FB9" w:rsidP="001E6FB9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 xml:space="preserve">Seller departs immediately or </w:t>
      </w:r>
      <w:r>
        <w:rPr>
          <w:rFonts w:ascii="Arial" w:hAnsi="Arial" w:cs="Arial"/>
          <w:szCs w:val="20"/>
        </w:rPr>
        <w:t>remains for some period of time?</w:t>
      </w:r>
    </w:p>
    <w:p w:rsidR="001E6FB9" w:rsidRPr="001E6FB9" w:rsidRDefault="001E6FB9" w:rsidP="001E6FB9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>Seller assists in client meeting and with the transition?</w:t>
      </w:r>
    </w:p>
    <w:p w:rsidR="001E6FB9" w:rsidRDefault="001E6FB9" w:rsidP="001E6FB9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6E2F9B">
        <w:rPr>
          <w:rFonts w:ascii="Arial" w:hAnsi="Arial" w:cs="Arial"/>
        </w:rPr>
        <w:t>Role and re</w:t>
      </w:r>
      <w:r>
        <w:rPr>
          <w:rFonts w:ascii="Arial" w:hAnsi="Arial" w:cs="Arial"/>
        </w:rPr>
        <w:t xml:space="preserve">sponsibilities after the deal? </w:t>
      </w:r>
      <w:r w:rsidRPr="006E2F9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it </w:t>
      </w:r>
      <w:r w:rsidRPr="006E2F9B">
        <w:rPr>
          <w:rFonts w:ascii="Arial" w:hAnsi="Arial" w:cs="Arial"/>
        </w:rPr>
        <w:t>part of the deal or tied to a consulting agreement?</w:t>
      </w:r>
    </w:p>
    <w:p w:rsidR="001E6FB9" w:rsidRPr="001E6FB9" w:rsidRDefault="001E6FB9" w:rsidP="001E6FB9">
      <w:pPr>
        <w:pStyle w:val="ListParagraph"/>
        <w:ind w:left="1440"/>
        <w:jc w:val="both"/>
        <w:rPr>
          <w:rFonts w:ascii="Arial" w:hAnsi="Arial" w:cs="Arial"/>
        </w:rPr>
      </w:pPr>
    </w:p>
    <w:p w:rsidR="001E6FB9" w:rsidRPr="001E6FB9" w:rsidRDefault="001E6FB9" w:rsidP="001E6FB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0"/>
        </w:rPr>
      </w:pPr>
      <w:r w:rsidRPr="001E6FB9">
        <w:rPr>
          <w:rFonts w:ascii="Arial" w:hAnsi="Arial" w:cs="Arial"/>
          <w:szCs w:val="20"/>
        </w:rPr>
        <w:t xml:space="preserve">How is the value determined? </w:t>
      </w:r>
    </w:p>
    <w:p w:rsidR="001E6FB9" w:rsidRDefault="001E6FB9" w:rsidP="001E6FB9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Cs w:val="20"/>
        </w:rPr>
      </w:pPr>
      <w:r w:rsidRPr="00ED10D6">
        <w:rPr>
          <w:rFonts w:ascii="Arial" w:hAnsi="Arial" w:cs="Arial"/>
          <w:szCs w:val="20"/>
        </w:rPr>
        <w:t>Revenue, cash flow, other</w:t>
      </w:r>
      <w:r>
        <w:rPr>
          <w:rFonts w:ascii="Arial" w:hAnsi="Arial" w:cs="Arial"/>
          <w:szCs w:val="20"/>
        </w:rPr>
        <w:t>?</w:t>
      </w:r>
    </w:p>
    <w:p w:rsidR="001E6FB9" w:rsidRDefault="001E6FB9" w:rsidP="001E6FB9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period used (i.e., trailing 12 months, average of last 3 years, etc.)</w:t>
      </w:r>
    </w:p>
    <w:p w:rsidR="001E6FB9" w:rsidRPr="001E6FB9" w:rsidRDefault="001E6FB9" w:rsidP="001E6FB9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multiple used and how the multiple is determined</w:t>
      </w:r>
    </w:p>
    <w:p w:rsidR="00D61D83" w:rsidRPr="00D61D83" w:rsidRDefault="00D61D83" w:rsidP="00D61D83">
      <w:pPr>
        <w:jc w:val="both"/>
        <w:rPr>
          <w:rStyle w:val="notranslate"/>
          <w:rFonts w:ascii="Arial" w:hAnsi="Arial" w:cs="Arial"/>
          <w:i/>
          <w:szCs w:val="20"/>
        </w:rPr>
      </w:pPr>
      <w:r>
        <w:rPr>
          <w:rFonts w:ascii="Arial" w:hAnsi="Arial" w:cs="Arial"/>
          <w:b/>
          <w:i/>
          <w:color w:val="0070C0"/>
          <w:szCs w:val="20"/>
        </w:rPr>
        <w:br/>
      </w:r>
      <w:r w:rsidRPr="00D61D83">
        <w:rPr>
          <w:rFonts w:ascii="Arial" w:hAnsi="Arial" w:cs="Arial"/>
          <w:b/>
          <w:i/>
          <w:color w:val="0072CF"/>
          <w:sz w:val="24"/>
          <w:szCs w:val="24"/>
        </w:rPr>
        <w:t>For help</w:t>
      </w:r>
      <w:r w:rsidRPr="00D61D83">
        <w:rPr>
          <w:rFonts w:ascii="Arial" w:hAnsi="Arial" w:cs="Arial"/>
          <w:i/>
          <w:sz w:val="24"/>
          <w:szCs w:val="24"/>
        </w:rPr>
        <w:t xml:space="preserve"> with any of the above, please consider reaching out to your Regional Consultant, who can coordinate with your Practice Management Consultant where appropriate.</w:t>
      </w:r>
    </w:p>
    <w:sectPr w:rsidR="00D61D83" w:rsidRPr="00D61D83" w:rsidSect="00F25E0F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B9" w:rsidRDefault="001E6FB9" w:rsidP="00E864C9">
      <w:pPr>
        <w:spacing w:after="0" w:line="240" w:lineRule="auto"/>
      </w:pPr>
      <w:r>
        <w:separator/>
      </w:r>
    </w:p>
  </w:endnote>
  <w:endnote w:type="continuationSeparator" w:id="0">
    <w:p w:rsidR="001E6FB9" w:rsidRDefault="001E6FB9" w:rsidP="00E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BF" w:rsidRPr="007938BF" w:rsidRDefault="007938BF" w:rsidP="007938BF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  <w:r w:rsidRPr="007938BF">
      <w:rPr>
        <w:rFonts w:ascii="Arial" w:hAnsi="Arial" w:cs="Arial"/>
        <w:sz w:val="16"/>
        <w:szCs w:val="16"/>
      </w:rPr>
      <w:t>AssetMark, Inc. is an investment advisor registered with the Securities and Exchange Commission.</w:t>
    </w:r>
  </w:p>
  <w:p w:rsidR="007938BF" w:rsidRDefault="007938BF" w:rsidP="007938BF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938BF">
      <w:rPr>
        <w:rFonts w:ascii="Arial" w:hAnsi="Arial" w:cs="Arial"/>
        <w:sz w:val="16"/>
        <w:szCs w:val="16"/>
      </w:rPr>
      <w:t>©2017 AssetMark, Inc. All rights reserved. For advisor use only.</w:t>
    </w:r>
    <w:r w:rsidRPr="007938BF">
      <w:rPr>
        <w:rFonts w:ascii="Arial" w:hAnsi="Arial" w:cs="Arial"/>
        <w:sz w:val="16"/>
        <w:szCs w:val="16"/>
      </w:rPr>
      <w:tab/>
    </w:r>
  </w:p>
  <w:p w:rsidR="001E6FB9" w:rsidRDefault="007938BF" w:rsidP="007938BF">
    <w:pPr>
      <w:pStyle w:val="Footer"/>
      <w:tabs>
        <w:tab w:val="clear" w:pos="9360"/>
        <w:tab w:val="right" w:pos="10080"/>
      </w:tabs>
    </w:pPr>
    <w:r>
      <w:rPr>
        <w:rFonts w:ascii="Arial" w:hAnsi="Arial" w:cs="Arial"/>
        <w:sz w:val="16"/>
        <w:szCs w:val="16"/>
      </w:rPr>
      <w:t>PM-00081 | M0000 | EXP 6/1/2018</w:t>
    </w:r>
    <w:r w:rsidR="001E6FB9">
      <w:rPr>
        <w:rFonts w:ascii="Arial" w:hAnsi="Arial" w:cs="Arial"/>
        <w:sz w:val="16"/>
        <w:szCs w:val="16"/>
      </w:rPr>
      <w:tab/>
    </w:r>
    <w:r w:rsidR="00221300">
      <w:rPr>
        <w:rFonts w:ascii="Arial" w:hAnsi="Arial" w:cs="Arial"/>
        <w:sz w:val="16"/>
        <w:szCs w:val="16"/>
      </w:rPr>
      <w:tab/>
    </w:r>
    <w:r w:rsidR="001E6FB9">
      <w:rPr>
        <w:rFonts w:ascii="Arial" w:hAnsi="Arial" w:cs="Arial"/>
        <w:sz w:val="16"/>
        <w:szCs w:val="16"/>
      </w:rPr>
      <w:t xml:space="preserve"> </w:t>
    </w:r>
    <w:r w:rsidR="00854628" w:rsidRPr="00D5085F">
      <w:rPr>
        <w:rFonts w:ascii="Arial" w:hAnsi="Arial" w:cs="Arial"/>
        <w:sz w:val="16"/>
        <w:szCs w:val="16"/>
      </w:rPr>
      <w:fldChar w:fldCharType="begin"/>
    </w:r>
    <w:r w:rsidR="001E6FB9" w:rsidRPr="00D5085F">
      <w:rPr>
        <w:rFonts w:ascii="Arial" w:hAnsi="Arial" w:cs="Arial"/>
        <w:sz w:val="16"/>
        <w:szCs w:val="16"/>
      </w:rPr>
      <w:instrText xml:space="preserve"> PAGE   \* MERGEFORMAT </w:instrText>
    </w:r>
    <w:r w:rsidR="00854628" w:rsidRPr="00D5085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854628" w:rsidRPr="00D5085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8A" w:rsidRDefault="008C118A" w:rsidP="00D61D83">
    <w:pPr>
      <w:pStyle w:val="Footer"/>
      <w:tabs>
        <w:tab w:val="clear" w:pos="9360"/>
        <w:tab w:val="right" w:pos="10080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854628" w:rsidRPr="00D5085F">
      <w:rPr>
        <w:rFonts w:ascii="Arial" w:hAnsi="Arial" w:cs="Arial"/>
        <w:sz w:val="16"/>
        <w:szCs w:val="16"/>
      </w:rPr>
      <w:fldChar w:fldCharType="begin"/>
    </w:r>
    <w:r w:rsidRPr="00D5085F">
      <w:rPr>
        <w:rFonts w:ascii="Arial" w:hAnsi="Arial" w:cs="Arial"/>
        <w:sz w:val="16"/>
        <w:szCs w:val="16"/>
      </w:rPr>
      <w:instrText xml:space="preserve"> PAGE   \* MERGEFORMAT </w:instrText>
    </w:r>
    <w:r w:rsidR="00854628" w:rsidRPr="00D5085F">
      <w:rPr>
        <w:rFonts w:ascii="Arial" w:hAnsi="Arial" w:cs="Arial"/>
        <w:sz w:val="16"/>
        <w:szCs w:val="16"/>
      </w:rPr>
      <w:fldChar w:fldCharType="separate"/>
    </w:r>
    <w:r w:rsidR="007938BF">
      <w:rPr>
        <w:rFonts w:ascii="Arial" w:hAnsi="Arial" w:cs="Arial"/>
        <w:noProof/>
        <w:sz w:val="16"/>
        <w:szCs w:val="16"/>
      </w:rPr>
      <w:t>2</w:t>
    </w:r>
    <w:r w:rsidR="00854628" w:rsidRPr="00D5085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B9" w:rsidRDefault="001E6FB9" w:rsidP="00E864C9">
      <w:pPr>
        <w:spacing w:after="0" w:line="240" w:lineRule="auto"/>
      </w:pPr>
      <w:r>
        <w:separator/>
      </w:r>
    </w:p>
  </w:footnote>
  <w:footnote w:type="continuationSeparator" w:id="0">
    <w:p w:rsidR="001E6FB9" w:rsidRDefault="001E6FB9" w:rsidP="00E8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B9" w:rsidRPr="00FC6303" w:rsidRDefault="00221300" w:rsidP="002949CA">
    <w:pPr>
      <w:pBdr>
        <w:top w:val="single" w:sz="4" w:space="1" w:color="333333"/>
      </w:pBdr>
      <w:spacing w:after="0" w:line="264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28575</wp:posOffset>
          </wp:positionV>
          <wp:extent cx="2028825" cy="962025"/>
          <wp:effectExtent l="1905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FB9" w:rsidRPr="00FC6303">
      <w:rPr>
        <w:rFonts w:ascii="Arial" w:hAnsi="Arial" w:cs="Arial"/>
        <w:sz w:val="20"/>
        <w:szCs w:val="20"/>
      </w:rPr>
      <w:t>Practice Management</w:t>
    </w:r>
  </w:p>
  <w:p w:rsidR="001E6FB9" w:rsidRDefault="001E6FB9" w:rsidP="002949CA">
    <w:pPr>
      <w:pBdr>
        <w:top w:val="single" w:sz="4" w:space="1" w:color="333333"/>
      </w:pBdr>
      <w:spacing w:after="0" w:line="264" w:lineRule="auto"/>
      <w:rPr>
        <w:rFonts w:ascii="Arial" w:hAnsi="Arial" w:cs="Arial"/>
        <w:sz w:val="20"/>
        <w:szCs w:val="20"/>
      </w:rPr>
    </w:pPr>
  </w:p>
  <w:p w:rsidR="001E6FB9" w:rsidRDefault="001E6FB9">
    <w:pPr>
      <w:pStyle w:val="Header"/>
    </w:pPr>
  </w:p>
  <w:p w:rsidR="001E6FB9" w:rsidRDefault="001E6FB9" w:rsidP="00D61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B9" w:rsidRPr="00FC6303" w:rsidRDefault="00221300" w:rsidP="002949CA">
    <w:pPr>
      <w:pBdr>
        <w:top w:val="single" w:sz="4" w:space="1" w:color="333333"/>
      </w:pBdr>
      <w:spacing w:after="0" w:line="264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19050</wp:posOffset>
          </wp:positionV>
          <wp:extent cx="2028825" cy="962025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FB9" w:rsidRPr="00FC6303">
      <w:rPr>
        <w:rFonts w:ascii="Arial" w:hAnsi="Arial" w:cs="Arial"/>
        <w:sz w:val="20"/>
        <w:szCs w:val="20"/>
      </w:rPr>
      <w:t>Practice Management</w:t>
    </w:r>
  </w:p>
  <w:p w:rsidR="001E6FB9" w:rsidRDefault="001E6FB9" w:rsidP="002949CA">
    <w:pPr>
      <w:pBdr>
        <w:top w:val="single" w:sz="4" w:space="1" w:color="333333"/>
      </w:pBdr>
      <w:spacing w:after="0" w:line="264" w:lineRule="auto"/>
      <w:rPr>
        <w:rFonts w:ascii="Arial" w:hAnsi="Arial" w:cs="Arial"/>
        <w:sz w:val="20"/>
        <w:szCs w:val="20"/>
      </w:rPr>
    </w:pPr>
  </w:p>
  <w:p w:rsidR="001E6FB9" w:rsidRDefault="001E6FB9">
    <w:pPr>
      <w:pStyle w:val="Header"/>
    </w:pPr>
  </w:p>
  <w:p w:rsidR="00221300" w:rsidRDefault="00221300">
    <w:pPr>
      <w:pStyle w:val="Header"/>
    </w:pPr>
  </w:p>
  <w:p w:rsidR="00221300" w:rsidRDefault="00221300">
    <w:pPr>
      <w:pStyle w:val="Header"/>
    </w:pPr>
  </w:p>
  <w:p w:rsidR="001E6FB9" w:rsidRDefault="001E6FB9" w:rsidP="001E6FB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DBC"/>
    <w:multiLevelType w:val="hybridMultilevel"/>
    <w:tmpl w:val="83143FCE"/>
    <w:lvl w:ilvl="0" w:tplc="10B41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ADA7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C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693"/>
    <w:multiLevelType w:val="hybridMultilevel"/>
    <w:tmpl w:val="44200CC8"/>
    <w:lvl w:ilvl="0" w:tplc="595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5E9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ED2"/>
    <w:multiLevelType w:val="multilevel"/>
    <w:tmpl w:val="2A767342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  <w:szCs w:val="40"/>
      </w:rPr>
    </w:lvl>
    <w:lvl w:ilvl="2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75E95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175E95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10537E5C"/>
    <w:multiLevelType w:val="hybridMultilevel"/>
    <w:tmpl w:val="0130F1FE"/>
    <w:lvl w:ilvl="0" w:tplc="595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5E95"/>
      </w:rPr>
    </w:lvl>
    <w:lvl w:ilvl="1" w:tplc="398AE34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4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7AFC"/>
    <w:multiLevelType w:val="hybridMultilevel"/>
    <w:tmpl w:val="B88086C6"/>
    <w:lvl w:ilvl="0" w:tplc="595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5E95"/>
        <w:sz w:val="24"/>
        <w:szCs w:val="40"/>
      </w:rPr>
    </w:lvl>
    <w:lvl w:ilvl="1" w:tplc="398AE34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4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764C"/>
    <w:multiLevelType w:val="hybridMultilevel"/>
    <w:tmpl w:val="08DAF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49BE"/>
    <w:multiLevelType w:val="hybridMultilevel"/>
    <w:tmpl w:val="03B8EFC2"/>
    <w:lvl w:ilvl="0" w:tplc="73EEE7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ADA7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C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4C1"/>
    <w:multiLevelType w:val="hybridMultilevel"/>
    <w:tmpl w:val="66F2AF92"/>
    <w:lvl w:ilvl="0" w:tplc="398AE34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auto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B4F01"/>
    <w:multiLevelType w:val="hybridMultilevel"/>
    <w:tmpl w:val="9FE22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2002D5"/>
    <w:multiLevelType w:val="multilevel"/>
    <w:tmpl w:val="700AC0BA"/>
    <w:lvl w:ilvl="0">
      <w:start w:val="1"/>
      <w:numFmt w:val="decimal"/>
      <w:lvlText w:val="%1)"/>
      <w:lvlJc w:val="left"/>
      <w:pPr>
        <w:ind w:left="360" w:hanging="27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777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777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77777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77777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77777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77777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777777"/>
      </w:rPr>
    </w:lvl>
  </w:abstractNum>
  <w:abstractNum w:abstractNumId="10" w15:restartNumberingAfterBreak="0">
    <w:nsid w:val="474C72A1"/>
    <w:multiLevelType w:val="multilevel"/>
    <w:tmpl w:val="700AC0BA"/>
    <w:lvl w:ilvl="0">
      <w:start w:val="1"/>
      <w:numFmt w:val="decimal"/>
      <w:lvlText w:val="%1)"/>
      <w:lvlJc w:val="left"/>
      <w:pPr>
        <w:ind w:left="360" w:hanging="27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777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777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77777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77777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77777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77777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777777"/>
      </w:rPr>
    </w:lvl>
  </w:abstractNum>
  <w:abstractNum w:abstractNumId="11" w15:restartNumberingAfterBreak="0">
    <w:nsid w:val="48D12C8C"/>
    <w:multiLevelType w:val="hybridMultilevel"/>
    <w:tmpl w:val="751086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E19E5"/>
    <w:multiLevelType w:val="hybridMultilevel"/>
    <w:tmpl w:val="51E8839E"/>
    <w:lvl w:ilvl="0" w:tplc="595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5E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5708"/>
    <w:multiLevelType w:val="hybridMultilevel"/>
    <w:tmpl w:val="9692CE72"/>
    <w:lvl w:ilvl="0" w:tplc="8C064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ADA7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C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6870"/>
    <w:multiLevelType w:val="hybridMultilevel"/>
    <w:tmpl w:val="7794F4C4"/>
    <w:lvl w:ilvl="0" w:tplc="8E745E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2CF"/>
      </w:rPr>
    </w:lvl>
    <w:lvl w:ilvl="1" w:tplc="DADA7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C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F4EC8"/>
    <w:multiLevelType w:val="multilevel"/>
    <w:tmpl w:val="700AC0BA"/>
    <w:lvl w:ilvl="0">
      <w:start w:val="1"/>
      <w:numFmt w:val="decimal"/>
      <w:lvlText w:val="%1)"/>
      <w:lvlJc w:val="left"/>
      <w:pPr>
        <w:ind w:left="360" w:hanging="27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777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777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77777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77777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77777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77777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777777"/>
      </w:rPr>
    </w:lvl>
  </w:abstractNum>
  <w:abstractNum w:abstractNumId="16" w15:restartNumberingAfterBreak="0">
    <w:nsid w:val="61251069"/>
    <w:multiLevelType w:val="hybridMultilevel"/>
    <w:tmpl w:val="0680D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A4C10"/>
    <w:multiLevelType w:val="hybridMultilevel"/>
    <w:tmpl w:val="80B65EE2"/>
    <w:lvl w:ilvl="0" w:tplc="595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5E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55E71"/>
    <w:multiLevelType w:val="hybridMultilevel"/>
    <w:tmpl w:val="36582846"/>
    <w:lvl w:ilvl="0" w:tplc="73D08F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2CF"/>
      </w:rPr>
    </w:lvl>
    <w:lvl w:ilvl="1" w:tplc="DADA7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C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1B49"/>
    <w:multiLevelType w:val="hybridMultilevel"/>
    <w:tmpl w:val="A5FA0FDC"/>
    <w:lvl w:ilvl="0" w:tplc="595A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5E95"/>
        <w:sz w:val="24"/>
        <w:szCs w:val="24"/>
      </w:rPr>
    </w:lvl>
    <w:lvl w:ilvl="1" w:tplc="398AE34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4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4CFE"/>
    <w:multiLevelType w:val="multilevel"/>
    <w:tmpl w:val="700AC0BA"/>
    <w:lvl w:ilvl="0">
      <w:start w:val="1"/>
      <w:numFmt w:val="decimal"/>
      <w:lvlText w:val="%1)"/>
      <w:lvlJc w:val="left"/>
      <w:pPr>
        <w:ind w:left="360" w:hanging="27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7777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7777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77777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77777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77777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77777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777777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0"/>
  </w:num>
  <w:num w:numId="6">
    <w:abstractNumId w:val="15"/>
  </w:num>
  <w:num w:numId="7">
    <w:abstractNumId w:val="17"/>
  </w:num>
  <w:num w:numId="8">
    <w:abstractNumId w:val="12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5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739"/>
    <w:rsid w:val="000A2DDA"/>
    <w:rsid w:val="000A30B9"/>
    <w:rsid w:val="001C3E28"/>
    <w:rsid w:val="001E6FB9"/>
    <w:rsid w:val="001F6CB7"/>
    <w:rsid w:val="00221300"/>
    <w:rsid w:val="00227664"/>
    <w:rsid w:val="00257816"/>
    <w:rsid w:val="00274A69"/>
    <w:rsid w:val="002949CA"/>
    <w:rsid w:val="002E54AC"/>
    <w:rsid w:val="00312F5D"/>
    <w:rsid w:val="00336A31"/>
    <w:rsid w:val="003B3AFC"/>
    <w:rsid w:val="003F6F00"/>
    <w:rsid w:val="00410D0B"/>
    <w:rsid w:val="00475AEE"/>
    <w:rsid w:val="004865CB"/>
    <w:rsid w:val="00487580"/>
    <w:rsid w:val="00521CDF"/>
    <w:rsid w:val="005B4FEF"/>
    <w:rsid w:val="005C7C33"/>
    <w:rsid w:val="006212EE"/>
    <w:rsid w:val="00654797"/>
    <w:rsid w:val="00681A7F"/>
    <w:rsid w:val="006828F4"/>
    <w:rsid w:val="006B2739"/>
    <w:rsid w:val="00752181"/>
    <w:rsid w:val="007938BF"/>
    <w:rsid w:val="007B6315"/>
    <w:rsid w:val="0084772B"/>
    <w:rsid w:val="00854628"/>
    <w:rsid w:val="00867244"/>
    <w:rsid w:val="008C118A"/>
    <w:rsid w:val="008C42EE"/>
    <w:rsid w:val="00936637"/>
    <w:rsid w:val="009A2C44"/>
    <w:rsid w:val="009F4D22"/>
    <w:rsid w:val="00A20773"/>
    <w:rsid w:val="00A211AA"/>
    <w:rsid w:val="00A465F0"/>
    <w:rsid w:val="00AF7C6F"/>
    <w:rsid w:val="00B663F1"/>
    <w:rsid w:val="00BA2202"/>
    <w:rsid w:val="00BE06A4"/>
    <w:rsid w:val="00C6105F"/>
    <w:rsid w:val="00C8047B"/>
    <w:rsid w:val="00C8145D"/>
    <w:rsid w:val="00CC4EAC"/>
    <w:rsid w:val="00D24E29"/>
    <w:rsid w:val="00D45AAB"/>
    <w:rsid w:val="00D61D83"/>
    <w:rsid w:val="00D65E98"/>
    <w:rsid w:val="00D75D66"/>
    <w:rsid w:val="00D813EA"/>
    <w:rsid w:val="00DD662A"/>
    <w:rsid w:val="00DE1FB7"/>
    <w:rsid w:val="00DF69F9"/>
    <w:rsid w:val="00E0159B"/>
    <w:rsid w:val="00E15065"/>
    <w:rsid w:val="00E56993"/>
    <w:rsid w:val="00E864C9"/>
    <w:rsid w:val="00ED10D6"/>
    <w:rsid w:val="00EF7B26"/>
    <w:rsid w:val="00F24FD7"/>
    <w:rsid w:val="00F25E0F"/>
    <w:rsid w:val="00F41236"/>
    <w:rsid w:val="00F83A85"/>
    <w:rsid w:val="00F903DA"/>
    <w:rsid w:val="00F94E54"/>
    <w:rsid w:val="00FA7BB4"/>
    <w:rsid w:val="00FC6303"/>
    <w:rsid w:val="00FE6DF9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83230AB-5AAD-4657-83CF-4B9023D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39"/>
    <w:rPr>
      <w:color w:val="0000FF"/>
      <w:u w:val="single"/>
    </w:rPr>
  </w:style>
  <w:style w:type="character" w:customStyle="1" w:styleId="notranslate">
    <w:name w:val="notranslate"/>
    <w:basedOn w:val="DefaultParagraphFont"/>
    <w:rsid w:val="006B2739"/>
  </w:style>
  <w:style w:type="paragraph" w:styleId="Header">
    <w:name w:val="header"/>
    <w:basedOn w:val="Normal"/>
    <w:link w:val="HeaderChar"/>
    <w:uiPriority w:val="99"/>
    <w:unhideWhenUsed/>
    <w:rsid w:val="00E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C9"/>
  </w:style>
  <w:style w:type="paragraph" w:styleId="Footer">
    <w:name w:val="footer"/>
    <w:basedOn w:val="Normal"/>
    <w:link w:val="FooterChar"/>
    <w:uiPriority w:val="99"/>
    <w:unhideWhenUsed/>
    <w:rsid w:val="00E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C9"/>
  </w:style>
  <w:style w:type="paragraph" w:customStyle="1" w:styleId="Default">
    <w:name w:val="Default"/>
    <w:rsid w:val="00E864C9"/>
    <w:pPr>
      <w:autoSpaceDE w:val="0"/>
      <w:autoSpaceDN w:val="0"/>
      <w:adjustRightInd w:val="0"/>
      <w:spacing w:after="0" w:line="240" w:lineRule="auto"/>
    </w:pPr>
    <w:rPr>
      <w:rFonts w:ascii="Univers LT Std 57 Cn" w:hAnsi="Univers LT Std 57 Cn" w:cs="Univers LT Std 57 C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AFC"/>
    <w:pPr>
      <w:ind w:left="720"/>
      <w:contextualSpacing/>
    </w:pPr>
  </w:style>
  <w:style w:type="paragraph" w:styleId="NoSpacing">
    <w:name w:val="No Spacing"/>
    <w:uiPriority w:val="1"/>
    <w:qFormat/>
    <w:rsid w:val="00F25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67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915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Gemmell, Judah (AssetMark)</dc:creator>
  <cp:lastModifiedBy>Gemmell, Judah (AssetMark)</cp:lastModifiedBy>
  <cp:revision>2</cp:revision>
  <dcterms:created xsi:type="dcterms:W3CDTF">2017-02-13T17:18:00Z</dcterms:created>
  <dcterms:modified xsi:type="dcterms:W3CDTF">2017-02-13T17:18:00Z</dcterms:modified>
</cp:coreProperties>
</file>